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F1269" w14:textId="77777777" w:rsidR="009457A7" w:rsidRDefault="009457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/>
        <w:rPr>
          <w:rFonts w:ascii="Arial" w:eastAsia="Arial" w:hAnsi="Arial" w:cs="Arial"/>
          <w:sz w:val="22"/>
          <w:szCs w:val="22"/>
        </w:rPr>
      </w:pPr>
    </w:p>
    <w:p w14:paraId="219234D1" w14:textId="77777777" w:rsidR="009457A7" w:rsidRDefault="009457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70" w:type="dxa"/>
        <w:tblLayout w:type="fixed"/>
        <w:tblLook w:val="0000" w:firstRow="0" w:lastRow="0" w:firstColumn="0" w:lastColumn="0" w:noHBand="0" w:noVBand="0"/>
      </w:tblPr>
      <w:tblGrid>
        <w:gridCol w:w="2115"/>
        <w:gridCol w:w="8355"/>
      </w:tblGrid>
      <w:tr w:rsidR="009457A7" w14:paraId="21CF5CC6" w14:textId="77777777">
        <w:trPr>
          <w:trHeight w:val="128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100F458" w14:textId="77777777" w:rsidR="009457A7" w:rsidRDefault="00EE5EAF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0B44A725" wp14:editId="63CCF9E0">
                  <wp:extent cx="1508919" cy="60356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t="-12500" r="60734" b="-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919" cy="6035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CAA9336" w14:textId="77777777" w:rsidR="009457A7" w:rsidRDefault="009457A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14:paraId="56DE3DC8" w14:textId="77777777" w:rsidR="009457A7" w:rsidRDefault="009457A7">
            <w:pPr>
              <w:rPr>
                <w:rFonts w:ascii="Helvetica Neue" w:eastAsia="Helvetica Neue" w:hAnsi="Helvetica Neue" w:cs="Helvetica Neue"/>
                <w:sz w:val="84"/>
                <w:szCs w:val="84"/>
              </w:rPr>
            </w:pPr>
          </w:p>
          <w:p w14:paraId="26F50BB8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 xml:space="preserve"> </w:t>
            </w:r>
          </w:p>
        </w:tc>
      </w:tr>
    </w:tbl>
    <w:p w14:paraId="2B26E3FC" w14:textId="77777777" w:rsidR="009457A7" w:rsidRDefault="009457A7">
      <w:pPr>
        <w:rPr>
          <w:rFonts w:ascii="Helvetica Neue" w:eastAsia="Helvetica Neue" w:hAnsi="Helvetica Neue" w:cs="Helvetica Neue"/>
          <w:sz w:val="28"/>
          <w:szCs w:val="28"/>
        </w:rPr>
      </w:pPr>
    </w:p>
    <w:tbl>
      <w:tblPr>
        <w:tblStyle w:val="a0"/>
        <w:tblW w:w="10470" w:type="dxa"/>
        <w:tblLayout w:type="fixed"/>
        <w:tblLook w:val="0000" w:firstRow="0" w:lastRow="0" w:firstColumn="0" w:lastColumn="0" w:noHBand="0" w:noVBand="0"/>
      </w:tblPr>
      <w:tblGrid>
        <w:gridCol w:w="2400"/>
        <w:gridCol w:w="8070"/>
      </w:tblGrid>
      <w:tr w:rsidR="009457A7" w14:paraId="3D573724" w14:textId="7777777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E04FC0A" w14:textId="77777777" w:rsidR="009457A7" w:rsidRDefault="00EE5EAF">
            <w:pPr>
              <w:rPr>
                <w:rFonts w:ascii="Gotham" w:eastAsia="Gotham" w:hAnsi="Gotham" w:cs="Gotham"/>
                <w:color w:val="FFFFFF"/>
                <w:sz w:val="28"/>
                <w:szCs w:val="28"/>
              </w:rPr>
            </w:pPr>
            <w:r>
              <w:rPr>
                <w:rFonts w:ascii="Gotham" w:eastAsia="Gotham" w:hAnsi="Gotham" w:cs="Gotham"/>
                <w:b/>
                <w:color w:val="FFFFFF"/>
                <w:sz w:val="28"/>
                <w:szCs w:val="28"/>
              </w:rPr>
              <w:t>Position Title:</w:t>
            </w:r>
          </w:p>
        </w:tc>
        <w:tc>
          <w:tcPr>
            <w:tcW w:w="8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5B5AA" w14:textId="77777777" w:rsidR="009457A7" w:rsidRDefault="00EE5EAF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Summer Project Coordinator: Housing Access Needs for Diverse People with Disabilities</w:t>
            </w:r>
          </w:p>
        </w:tc>
      </w:tr>
      <w:tr w:rsidR="009457A7" w14:paraId="277F9811" w14:textId="77777777"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EB27A2" w14:textId="77777777" w:rsidR="009457A7" w:rsidRDefault="009457A7">
            <w:pPr>
              <w:rPr>
                <w:rFonts w:ascii="Helvetica Neue" w:eastAsia="Helvetica Neue" w:hAnsi="Helvetica Neue" w:cs="Helvetica Neue"/>
                <w:color w:val="FFFFFF"/>
                <w:sz w:val="28"/>
                <w:szCs w:val="28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14:paraId="395C5D99" w14:textId="77777777" w:rsidR="009457A7" w:rsidRDefault="009457A7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</w:tc>
      </w:tr>
      <w:tr w:rsidR="009457A7" w14:paraId="2DEB6265" w14:textId="7777777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4F983B7" w14:textId="77777777" w:rsidR="009457A7" w:rsidRDefault="00EE5EAF">
            <w:pPr>
              <w:rPr>
                <w:rFonts w:ascii="Gotham" w:eastAsia="Gotham" w:hAnsi="Gotham" w:cs="Gotham"/>
                <w:color w:val="FFFFFF"/>
                <w:sz w:val="28"/>
                <w:szCs w:val="28"/>
              </w:rPr>
            </w:pPr>
            <w:r>
              <w:rPr>
                <w:rFonts w:ascii="Gotham" w:eastAsia="Gotham" w:hAnsi="Gotham" w:cs="Gotham"/>
                <w:b/>
                <w:color w:val="FFFFFF"/>
                <w:sz w:val="28"/>
                <w:szCs w:val="28"/>
              </w:rPr>
              <w:t>Term of Office:</w:t>
            </w:r>
          </w:p>
        </w:tc>
        <w:tc>
          <w:tcPr>
            <w:tcW w:w="8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EDE84" w14:textId="23DB88E1" w:rsidR="009457A7" w:rsidRDefault="00EE5EAF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Ju</w:t>
            </w:r>
            <w:r w:rsidR="0055559F">
              <w:rPr>
                <w:rFonts w:ascii="Helvetica Neue" w:eastAsia="Helvetica Neue" w:hAnsi="Helvetica Neue" w:cs="Helvetica Neue"/>
                <w:sz w:val="28"/>
                <w:szCs w:val="28"/>
              </w:rPr>
              <w:t>ly</w:t>
            </w: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14th, 2019 to </w:t>
            </w:r>
            <w:r w:rsidR="0055559F">
              <w:rPr>
                <w:rFonts w:ascii="Helvetica Neue" w:eastAsia="Helvetica Neue" w:hAnsi="Helvetica Neue" w:cs="Helvetica Neue"/>
                <w:sz w:val="28"/>
                <w:szCs w:val="28"/>
              </w:rPr>
              <w:t>October 5t</w:t>
            </w: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h, 2019 (</w:t>
            </w:r>
            <w:r w:rsidR="0055559F">
              <w:rPr>
                <w:rFonts w:ascii="Helvetica Neue" w:eastAsia="Helvetica Neue" w:hAnsi="Helvetica Neue" w:cs="Helvetica Neue"/>
                <w:sz w:val="28"/>
                <w:szCs w:val="28"/>
              </w:rPr>
              <w:t>12</w:t>
            </w: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weeks</w:t>
            </w:r>
            <w:r w:rsidR="0055559F"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/ </w:t>
            </w:r>
            <w:bookmarkStart w:id="0" w:name="_GoBack"/>
            <w:bookmarkEnd w:id="0"/>
            <w:r w:rsidR="0055559F">
              <w:rPr>
                <w:rFonts w:ascii="Helvetica Neue" w:eastAsia="Helvetica Neue" w:hAnsi="Helvetica Neue" w:cs="Helvetica Neue"/>
                <w:sz w:val="28"/>
                <w:szCs w:val="28"/>
              </w:rPr>
              <w:t>Flexible</w:t>
            </w: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)</w:t>
            </w:r>
          </w:p>
        </w:tc>
      </w:tr>
      <w:tr w:rsidR="009457A7" w14:paraId="4F00728C" w14:textId="77777777"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2A7A82" w14:textId="77777777" w:rsidR="009457A7" w:rsidRDefault="009457A7">
            <w:pPr>
              <w:rPr>
                <w:rFonts w:ascii="Gotham" w:eastAsia="Gotham" w:hAnsi="Gotham" w:cs="Gotham"/>
                <w:color w:val="FFFFFF"/>
                <w:sz w:val="28"/>
                <w:szCs w:val="28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14:paraId="0AAAA173" w14:textId="77777777" w:rsidR="009457A7" w:rsidRDefault="009457A7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</w:tc>
      </w:tr>
      <w:tr w:rsidR="009457A7" w14:paraId="105F71E8" w14:textId="7777777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F37406C" w14:textId="77777777" w:rsidR="009457A7" w:rsidRDefault="00EE5EAF">
            <w:pPr>
              <w:rPr>
                <w:rFonts w:ascii="Gotham" w:eastAsia="Gotham" w:hAnsi="Gotham" w:cs="Gotham"/>
                <w:color w:val="FFFFFF"/>
                <w:sz w:val="28"/>
                <w:szCs w:val="28"/>
              </w:rPr>
            </w:pPr>
            <w:r>
              <w:rPr>
                <w:rFonts w:ascii="Gotham" w:eastAsia="Gotham" w:hAnsi="Gotham" w:cs="Gotham"/>
                <w:b/>
                <w:color w:val="FFFFFF"/>
                <w:sz w:val="28"/>
                <w:szCs w:val="28"/>
              </w:rPr>
              <w:t>Supervisor:</w:t>
            </w:r>
          </w:p>
        </w:tc>
        <w:tc>
          <w:tcPr>
            <w:tcW w:w="8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F47B9" w14:textId="77777777" w:rsidR="009457A7" w:rsidRDefault="00EE5EAF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DJNO Steering Committee </w:t>
            </w:r>
          </w:p>
        </w:tc>
      </w:tr>
      <w:tr w:rsidR="009457A7" w14:paraId="27667792" w14:textId="77777777"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A181C3" w14:textId="77777777" w:rsidR="009457A7" w:rsidRDefault="009457A7">
            <w:pPr>
              <w:rPr>
                <w:rFonts w:ascii="Gotham" w:eastAsia="Gotham" w:hAnsi="Gotham" w:cs="Gotham"/>
                <w:color w:val="FFFFFF"/>
                <w:sz w:val="28"/>
                <w:szCs w:val="28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14:paraId="26FBDD53" w14:textId="77777777" w:rsidR="009457A7" w:rsidRDefault="009457A7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</w:tc>
      </w:tr>
      <w:tr w:rsidR="009457A7" w14:paraId="1643E05A" w14:textId="7777777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105DB48" w14:textId="77777777" w:rsidR="009457A7" w:rsidRDefault="00EE5EAF">
            <w:pPr>
              <w:rPr>
                <w:rFonts w:ascii="Gotham" w:eastAsia="Gotham" w:hAnsi="Gotham" w:cs="Gotham"/>
                <w:color w:val="FFFFFF"/>
                <w:sz w:val="28"/>
                <w:szCs w:val="28"/>
              </w:rPr>
            </w:pPr>
            <w:r>
              <w:rPr>
                <w:rFonts w:ascii="Gotham" w:eastAsia="Gotham" w:hAnsi="Gotham" w:cs="Gotham"/>
                <w:b/>
                <w:color w:val="FFFFFF"/>
                <w:sz w:val="28"/>
                <w:szCs w:val="28"/>
              </w:rPr>
              <w:t>Remuneration:</w:t>
            </w:r>
          </w:p>
        </w:tc>
        <w:tc>
          <w:tcPr>
            <w:tcW w:w="8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A1851" w14:textId="77777777" w:rsidR="009457A7" w:rsidRDefault="00EE5EAF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Part-Time Paid Position</w:t>
            </w:r>
          </w:p>
        </w:tc>
      </w:tr>
      <w:tr w:rsidR="009457A7" w14:paraId="071DDE4E" w14:textId="77777777"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02992A" w14:textId="77777777" w:rsidR="009457A7" w:rsidRDefault="009457A7">
            <w:pPr>
              <w:rPr>
                <w:rFonts w:ascii="Gotham" w:eastAsia="Gotham" w:hAnsi="Gotham" w:cs="Gotham"/>
                <w:color w:val="FFFFFF"/>
                <w:sz w:val="28"/>
                <w:szCs w:val="28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14:paraId="0FBAAA24" w14:textId="77777777" w:rsidR="009457A7" w:rsidRDefault="009457A7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</w:tc>
      </w:tr>
      <w:tr w:rsidR="009457A7" w14:paraId="3C731A83" w14:textId="77777777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FE604CB" w14:textId="77777777" w:rsidR="009457A7" w:rsidRDefault="00EE5EAF">
            <w:pPr>
              <w:rPr>
                <w:rFonts w:ascii="Gotham" w:eastAsia="Gotham" w:hAnsi="Gotham" w:cs="Gotham"/>
                <w:color w:val="FFFFFF"/>
                <w:sz w:val="28"/>
                <w:szCs w:val="28"/>
              </w:rPr>
            </w:pPr>
            <w:r>
              <w:rPr>
                <w:rFonts w:ascii="Gotham" w:eastAsia="Gotham" w:hAnsi="Gotham" w:cs="Gotham"/>
                <w:b/>
                <w:color w:val="FFFFFF"/>
                <w:sz w:val="28"/>
                <w:szCs w:val="28"/>
              </w:rPr>
              <w:t>Hours of Work:</w:t>
            </w:r>
          </w:p>
        </w:tc>
        <w:tc>
          <w:tcPr>
            <w:tcW w:w="8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52AAE6" w14:textId="74AE9351" w:rsidR="009457A7" w:rsidRDefault="00EE5EAF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12.5 Hours a Week </w:t>
            </w:r>
            <w:r w:rsidR="0055559F">
              <w:rPr>
                <w:rFonts w:ascii="Helvetica Neue" w:eastAsia="Helvetica Neue" w:hAnsi="Helvetica Neue" w:cs="Helvetica Neue"/>
                <w:sz w:val="28"/>
                <w:szCs w:val="28"/>
              </w:rPr>
              <w:t>(Flexible)</w:t>
            </w:r>
          </w:p>
        </w:tc>
      </w:tr>
    </w:tbl>
    <w:p w14:paraId="26CCEF14" w14:textId="77777777" w:rsidR="009457A7" w:rsidRDefault="009457A7">
      <w:pPr>
        <w:rPr>
          <w:rFonts w:ascii="Helvetica Neue" w:eastAsia="Helvetica Neue" w:hAnsi="Helvetica Neue" w:cs="Helvetica Neue"/>
          <w:sz w:val="28"/>
          <w:szCs w:val="28"/>
        </w:rPr>
      </w:pPr>
    </w:p>
    <w:tbl>
      <w:tblPr>
        <w:tblStyle w:val="a1"/>
        <w:tblW w:w="10470" w:type="dxa"/>
        <w:tblLayout w:type="fixed"/>
        <w:tblLook w:val="0000" w:firstRow="0" w:lastRow="0" w:firstColumn="0" w:lastColumn="0" w:noHBand="0" w:noVBand="0"/>
      </w:tblPr>
      <w:tblGrid>
        <w:gridCol w:w="2400"/>
        <w:gridCol w:w="8070"/>
      </w:tblGrid>
      <w:tr w:rsidR="009457A7" w14:paraId="53E4B335" w14:textId="77777777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EFCA3CA" w14:textId="77777777" w:rsidR="009457A7" w:rsidRDefault="00EE5EAF">
            <w:pPr>
              <w:rPr>
                <w:rFonts w:ascii="Gotham" w:eastAsia="Gotham" w:hAnsi="Gotham" w:cs="Gotham"/>
                <w:b/>
                <w:color w:val="FFFFFF"/>
                <w:sz w:val="28"/>
                <w:szCs w:val="28"/>
              </w:rPr>
            </w:pPr>
            <w:r>
              <w:rPr>
                <w:rFonts w:ascii="Gotham" w:eastAsia="Gotham" w:hAnsi="Gotham" w:cs="Gotham"/>
                <w:b/>
                <w:color w:val="FFFFFF"/>
                <w:sz w:val="28"/>
                <w:szCs w:val="28"/>
              </w:rPr>
              <w:t>Wages</w:t>
            </w:r>
          </w:p>
        </w:tc>
        <w:tc>
          <w:tcPr>
            <w:tcW w:w="8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447D6" w14:textId="77777777" w:rsidR="009457A7" w:rsidRDefault="00EE5EAF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$20.00/</w:t>
            </w:r>
            <w:proofErr w:type="spellStart"/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Hr</w:t>
            </w:r>
            <w:proofErr w:type="spellEnd"/>
          </w:p>
        </w:tc>
      </w:tr>
    </w:tbl>
    <w:p w14:paraId="07BBE9A0" w14:textId="77777777" w:rsidR="009457A7" w:rsidRDefault="009457A7">
      <w:pPr>
        <w:rPr>
          <w:rFonts w:ascii="Helvetica Neue" w:eastAsia="Helvetica Neue" w:hAnsi="Helvetica Neue" w:cs="Helvetica Neue"/>
          <w:sz w:val="28"/>
          <w:szCs w:val="28"/>
        </w:rPr>
      </w:pPr>
    </w:p>
    <w:tbl>
      <w:tblPr>
        <w:tblStyle w:val="a2"/>
        <w:tblW w:w="10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457A7" w14:paraId="0CAE1B64" w14:textId="77777777"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EFE4BC8" w14:textId="77777777" w:rsidR="009457A7" w:rsidRDefault="00EE5EAF">
            <w:pPr>
              <w:rPr>
                <w:rFonts w:ascii="Helvetica Neue" w:eastAsia="Helvetica Neue" w:hAnsi="Helvetica Neue" w:cs="Helvetica Neue"/>
                <w:color w:val="FFFFFF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General Scope of Duties</w:t>
            </w:r>
          </w:p>
        </w:tc>
      </w:tr>
      <w:tr w:rsidR="009457A7" w14:paraId="54EB82DC" w14:textId="77777777">
        <w:tc>
          <w:tcPr>
            <w:tcW w:w="10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E5D75BE" w14:textId="77777777" w:rsidR="009457A7" w:rsidRDefault="00EE5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The Project Coordinator for the Housing Access Needs for Diverse People with Disabilities Role will</w:t>
            </w:r>
          </w:p>
          <w:p w14:paraId="327AA628" w14:textId="77777777" w:rsidR="009457A7" w:rsidRDefault="00EE5EA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Coordinate with various stakeholders in the housing sector</w:t>
            </w:r>
          </w:p>
          <w:p w14:paraId="264525D9" w14:textId="77777777" w:rsidR="009457A7" w:rsidRDefault="00EE5EA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Coordinate 2 Roundtables for diverse people with disabilities</w:t>
            </w:r>
          </w:p>
          <w:p w14:paraId="45C9BD17" w14:textId="77777777" w:rsidR="009457A7" w:rsidRDefault="00EE5EAF">
            <w:pPr>
              <w:numPr>
                <w:ilvl w:val="0"/>
                <w:numId w:val="4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Summarize the findings from the roundtables into a report</w:t>
            </w:r>
          </w:p>
          <w:p w14:paraId="6767EB3A" w14:textId="77777777" w:rsidR="009457A7" w:rsidRDefault="00EE5EA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Coordinate 2 Workshops for diverse people with disabilities with the education committee steering committee staff</w:t>
            </w:r>
          </w:p>
          <w:p w14:paraId="18B8020A" w14:textId="77777777" w:rsidR="009457A7" w:rsidRDefault="00EE5EA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Work with the campaigns committee steering staff to coordinate the roll out of a campaign strategy for Summer 2020</w:t>
            </w:r>
          </w:p>
          <w:p w14:paraId="6632F7AC" w14:textId="77777777" w:rsidR="009457A7" w:rsidRDefault="0094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4C546A9C" w14:textId="77777777" w:rsidR="009457A7" w:rsidRDefault="0094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5D8AB671" w14:textId="77777777" w:rsidR="009457A7" w:rsidRDefault="0094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D85E9BD" w14:textId="77777777" w:rsidR="009457A7" w:rsidRDefault="0094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564C597" w14:textId="77777777" w:rsidR="009457A7" w:rsidRDefault="0094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5FCE1BD" w14:textId="77777777" w:rsidR="009457A7" w:rsidRDefault="0094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516CC5C2" w14:textId="77777777" w:rsidR="009457A7" w:rsidRDefault="00945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</w:tc>
      </w:tr>
    </w:tbl>
    <w:p w14:paraId="6A081486" w14:textId="77777777" w:rsidR="009457A7" w:rsidRDefault="009457A7">
      <w:pPr>
        <w:rPr>
          <w:rFonts w:ascii="Helvetica Neue" w:eastAsia="Helvetica Neue" w:hAnsi="Helvetica Neue" w:cs="Helvetica Neue"/>
          <w:sz w:val="28"/>
          <w:szCs w:val="28"/>
        </w:rPr>
      </w:pPr>
    </w:p>
    <w:tbl>
      <w:tblPr>
        <w:tblStyle w:val="a3"/>
        <w:tblW w:w="10499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305"/>
        <w:gridCol w:w="6075"/>
      </w:tblGrid>
      <w:tr w:rsidR="009457A7" w14:paraId="091F7623" w14:textId="77777777">
        <w:tc>
          <w:tcPr>
            <w:tcW w:w="1049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  <w:vAlign w:val="center"/>
          </w:tcPr>
          <w:p w14:paraId="53085A61" w14:textId="77777777" w:rsidR="009457A7" w:rsidRDefault="009457A7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02802531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color w:val="FFFFFF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Major Duties and Responsibilities</w:t>
            </w:r>
          </w:p>
        </w:tc>
      </w:tr>
      <w:tr w:rsidR="009457A7" w14:paraId="07B8B795" w14:textId="77777777">
        <w:tc>
          <w:tcPr>
            <w:tcW w:w="1049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0000"/>
            <w:vAlign w:val="center"/>
          </w:tcPr>
          <w:p w14:paraId="1703CC13" w14:textId="77777777" w:rsidR="009457A7" w:rsidRDefault="009457A7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</w:tc>
      </w:tr>
      <w:tr w:rsidR="009457A7" w14:paraId="3F9673D6" w14:textId="77777777">
        <w:trPr>
          <w:trHeight w:val="180"/>
        </w:trPr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54678CAE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Category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38CE497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Percent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6F2A29E7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Specifics</w:t>
            </w:r>
          </w:p>
        </w:tc>
      </w:tr>
      <w:tr w:rsidR="009457A7" w14:paraId="26692DE3" w14:textId="77777777">
        <w:trPr>
          <w:trHeight w:val="1400"/>
        </w:trPr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6A865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Research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E163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20%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9183BA" w14:textId="77777777" w:rsidR="009457A7" w:rsidRDefault="00EE5EAF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Recruit participants for the roundtables</w:t>
            </w:r>
          </w:p>
          <w:p w14:paraId="2F778503" w14:textId="77777777" w:rsidR="009457A7" w:rsidRDefault="00EE5EAF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Create questions for approval by the Steering Committee</w:t>
            </w:r>
          </w:p>
          <w:p w14:paraId="1736831B" w14:textId="77777777" w:rsidR="009457A7" w:rsidRDefault="00EE5EAF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Recruit and train volunteers to facilitate roundtables</w:t>
            </w:r>
          </w:p>
          <w:p w14:paraId="2150736F" w14:textId="77777777" w:rsidR="009457A7" w:rsidRDefault="00EE5EAF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Coordinate 2 roundtables</w:t>
            </w:r>
          </w:p>
        </w:tc>
      </w:tr>
      <w:tr w:rsidR="009457A7" w14:paraId="447C6B5A" w14:textId="77777777">
        <w:trPr>
          <w:trHeight w:val="1400"/>
        </w:trPr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1218A9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Event Logistics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8D1E7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20%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A961D5" w14:textId="77777777" w:rsidR="009457A7" w:rsidRDefault="00EE5EAF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Book accessible rooms</w:t>
            </w:r>
          </w:p>
          <w:p w14:paraId="661B1D31" w14:textId="77777777" w:rsidR="009457A7" w:rsidRDefault="00EE5EAF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Book ASL/CART, Interpretation</w:t>
            </w:r>
          </w:p>
          <w:p w14:paraId="393BC189" w14:textId="77777777" w:rsidR="009457A7" w:rsidRDefault="00EE5EAF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Book PSW </w:t>
            </w:r>
          </w:p>
        </w:tc>
      </w:tr>
      <w:tr w:rsidR="009457A7" w14:paraId="2CF69079" w14:textId="77777777"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2F3994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Community Partnerships and Outreach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0D375" w14:textId="6B6AF182" w:rsidR="009457A7" w:rsidRDefault="001F567E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2</w:t>
            </w:r>
            <w:r w:rsidR="00EE5EAF">
              <w:rPr>
                <w:rFonts w:ascii="Helvetica Neue" w:eastAsia="Helvetica Neue" w:hAnsi="Helvetica Neue" w:cs="Helvetica Neue"/>
                <w:sz w:val="28"/>
                <w:szCs w:val="28"/>
              </w:rPr>
              <w:t>0%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7D1089" w14:textId="77777777" w:rsidR="009457A7" w:rsidRDefault="00EE5EAF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Connect with DJNO’s partners</w:t>
            </w:r>
          </w:p>
          <w:p w14:paraId="3AF03A3A" w14:textId="77777777" w:rsidR="009457A7" w:rsidRDefault="00EE5EAF">
            <w:pPr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Identify, connect with, and collaborate with housing and housing advocacy organizations in Hamilton</w:t>
            </w:r>
          </w:p>
        </w:tc>
      </w:tr>
      <w:tr w:rsidR="009457A7" w14:paraId="2C2080AB" w14:textId="77777777"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113DCA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Public Education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C1AF7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30%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23527D" w14:textId="77777777" w:rsidR="009457A7" w:rsidRDefault="00EE5EAF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Coordinate 2 public education workshops, based on identified needs from the Roundtable</w:t>
            </w:r>
          </w:p>
        </w:tc>
      </w:tr>
      <w:tr w:rsidR="009457A7" w14:paraId="23908AE6" w14:textId="77777777"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F4F251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Writing/Reporting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0F13B" w14:textId="77777777" w:rsidR="009457A7" w:rsidRDefault="00EE5EAF">
            <w:pPr>
              <w:jc w:val="center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10%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333C2D" w14:textId="77777777" w:rsidR="009457A7" w:rsidRDefault="00EE5EAF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Create a brief survey of literature and environmental scan</w:t>
            </w:r>
          </w:p>
          <w:p w14:paraId="449858B9" w14:textId="77777777" w:rsidR="009457A7" w:rsidRDefault="00EE5EAF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Create a final 15-20 </w:t>
            </w:r>
            <w:proofErr w:type="spellStart"/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pg</w:t>
            </w:r>
            <w:proofErr w:type="spellEnd"/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report summarizing findings from roundtables</w:t>
            </w:r>
          </w:p>
        </w:tc>
      </w:tr>
    </w:tbl>
    <w:p w14:paraId="7B2D5D49" w14:textId="77777777" w:rsidR="009457A7" w:rsidRDefault="009457A7">
      <w:pPr>
        <w:rPr>
          <w:rFonts w:ascii="Helvetica Neue" w:eastAsia="Helvetica Neue" w:hAnsi="Helvetica Neue" w:cs="Helvetica Neue"/>
          <w:sz w:val="28"/>
          <w:szCs w:val="28"/>
        </w:rPr>
      </w:pPr>
    </w:p>
    <w:tbl>
      <w:tblPr>
        <w:tblStyle w:val="a4"/>
        <w:tblW w:w="10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457A7" w14:paraId="18ECB282" w14:textId="77777777"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660C184" w14:textId="77777777" w:rsidR="009457A7" w:rsidRDefault="00EE5EAF">
            <w:pPr>
              <w:rPr>
                <w:rFonts w:ascii="Helvetica Neue" w:eastAsia="Helvetica Neue" w:hAnsi="Helvetica Neue" w:cs="Helvetica Neue"/>
                <w:color w:val="FFFFFF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Knowledge, Skills and Abilities</w:t>
            </w:r>
          </w:p>
        </w:tc>
      </w:tr>
      <w:tr w:rsidR="009457A7" w14:paraId="516843A5" w14:textId="77777777">
        <w:tc>
          <w:tcPr>
            <w:tcW w:w="10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88D8A1" w14:textId="77777777" w:rsidR="009457A7" w:rsidRDefault="00EE5EAF">
            <w:pP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  <w:t>The ideal candidate should have:</w:t>
            </w:r>
          </w:p>
          <w:p w14:paraId="5BEB6331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  <w:t>Proven experience in the housing sector in the Hamilton region.</w:t>
            </w:r>
          </w:p>
          <w:p w14:paraId="70492C4F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  <w:t>Proven experience working with Black, Indigenous and racialized community members.</w:t>
            </w:r>
          </w:p>
          <w:p w14:paraId="4235C6EA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  <w:t>Proven experience working with people with disabilities.</w:t>
            </w:r>
          </w:p>
          <w:p w14:paraId="241CCE5C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color w:val="111111"/>
                <w:sz w:val="28"/>
                <w:szCs w:val="28"/>
              </w:rPr>
              <w:t xml:space="preserve">A systemic understanding of the issues facing Black, Indigenous and racialized community members with respect to housing </w:t>
            </w:r>
          </w:p>
          <w:p w14:paraId="0025609D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Self-starter with an ability to ask for help when needed.</w:t>
            </w:r>
          </w:p>
          <w:p w14:paraId="34F81B90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Excellent time management skills and the ability to prioritize work.</w:t>
            </w:r>
          </w:p>
          <w:p w14:paraId="2D462374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Attention to detail and </w:t>
            </w:r>
            <w:proofErr w:type="gramStart"/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problem solving</w:t>
            </w:r>
            <w:proofErr w:type="gramEnd"/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skills.</w:t>
            </w:r>
          </w:p>
          <w:p w14:paraId="76CAED95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Excellent written and verbal communication skills.</w:t>
            </w:r>
          </w:p>
          <w:p w14:paraId="6209622A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Strong organizational skills with the ability to multitask.</w:t>
            </w:r>
          </w:p>
          <w:p w14:paraId="1D07DAF9" w14:textId="77777777" w:rsidR="009457A7" w:rsidRDefault="00EE5EAF">
            <w:pPr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High School degree</w:t>
            </w:r>
          </w:p>
        </w:tc>
      </w:tr>
    </w:tbl>
    <w:p w14:paraId="27F7EBD5" w14:textId="77777777" w:rsidR="009457A7" w:rsidRDefault="009457A7">
      <w:pPr>
        <w:rPr>
          <w:rFonts w:ascii="Helvetica Neue" w:eastAsia="Helvetica Neue" w:hAnsi="Helvetica Neue" w:cs="Helvetica Neue"/>
          <w:sz w:val="28"/>
          <w:szCs w:val="28"/>
        </w:rPr>
      </w:pPr>
    </w:p>
    <w:tbl>
      <w:tblPr>
        <w:tblStyle w:val="a5"/>
        <w:tblW w:w="10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9457A7" w14:paraId="5AE35660" w14:textId="77777777">
        <w:tc>
          <w:tcPr>
            <w:tcW w:w="10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D1F0A84" w14:textId="77777777" w:rsidR="009457A7" w:rsidRDefault="00EE5EAF">
            <w:pPr>
              <w:rPr>
                <w:rFonts w:ascii="Helvetica Neue" w:eastAsia="Helvetica Neue" w:hAnsi="Helvetica Neue" w:cs="Helvetica Neue"/>
                <w:color w:val="FFFFFF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8"/>
                <w:szCs w:val="28"/>
              </w:rPr>
              <w:t>Other information</w:t>
            </w:r>
          </w:p>
        </w:tc>
      </w:tr>
      <w:tr w:rsidR="009457A7" w14:paraId="3036741B" w14:textId="77777777">
        <w:tc>
          <w:tcPr>
            <w:tcW w:w="1042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E75746B" w14:textId="77777777" w:rsidR="009457A7" w:rsidRDefault="00EE5EAF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The Disability Justice Network of Ontario (DJNO) is committed to the core principles of Disability Justice. We are committed to building a diverse and inclusive staff, and we especially encourage applications from Indigenous, Black, and people of </w:t>
            </w:r>
            <w:proofErr w:type="spellStart"/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>colour</w:t>
            </w:r>
            <w:proofErr w:type="spellEnd"/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candidates, as well as candidates with disabilities and people who identify as part of the LGBTQ+ community, working class community, or any and all of the aforementioned intersecting identity groups. </w:t>
            </w:r>
          </w:p>
          <w:p w14:paraId="5B001B04" w14:textId="77777777" w:rsidR="009457A7" w:rsidRDefault="009457A7">
            <w:pPr>
              <w:rPr>
                <w:rFonts w:ascii="Helvetica Neue" w:eastAsia="Helvetica Neue" w:hAnsi="Helvetica Neue" w:cs="Helvetica Neue"/>
                <w:sz w:val="28"/>
                <w:szCs w:val="28"/>
              </w:rPr>
            </w:pPr>
          </w:p>
          <w:p w14:paraId="2E1942BE" w14:textId="77777777" w:rsidR="009457A7" w:rsidRDefault="00EE5EAF">
            <w:pP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To apply, please submit a resume and a cover letter to </w:t>
            </w:r>
            <w:hyperlink r:id="rId8">
              <w:r>
                <w:rPr>
                  <w:rFonts w:ascii="Helvetica Neue" w:eastAsia="Helvetica Neue" w:hAnsi="Helvetica Neue" w:cs="Helvetica Neue"/>
                  <w:b/>
                  <w:color w:val="1155CC"/>
                  <w:sz w:val="28"/>
                  <w:szCs w:val="28"/>
                  <w:u w:val="single"/>
                </w:rPr>
                <w:t>info@djno.ca</w:t>
              </w:r>
            </w:hyperlink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by Wednesday May 15th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 2019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.  If you require accommodations at any point of the application process, please email </w:t>
            </w:r>
            <w:hyperlink r:id="rId9">
              <w:r>
                <w:rPr>
                  <w:rFonts w:ascii="Helvetica Neue" w:eastAsia="Helvetica Neue" w:hAnsi="Helvetica Neue" w:cs="Helvetica Neue"/>
                  <w:b/>
                  <w:color w:val="1155CC"/>
                  <w:sz w:val="28"/>
                  <w:szCs w:val="28"/>
                  <w:u w:val="single"/>
                </w:rPr>
                <w:t>info@djno.ca</w:t>
              </w:r>
            </w:hyperlink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 xml:space="preserve">. </w:t>
            </w:r>
          </w:p>
          <w:p w14:paraId="1A224825" w14:textId="77777777" w:rsidR="009457A7" w:rsidRDefault="009457A7">
            <w:pP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</w:tc>
      </w:tr>
    </w:tbl>
    <w:p w14:paraId="34110048" w14:textId="77777777" w:rsidR="009457A7" w:rsidRDefault="009457A7">
      <w:pPr>
        <w:rPr>
          <w:rFonts w:ascii="Helvetica Neue" w:eastAsia="Helvetica Neue" w:hAnsi="Helvetica Neue" w:cs="Helvetica Neue"/>
          <w:sz w:val="28"/>
          <w:szCs w:val="28"/>
        </w:rPr>
      </w:pPr>
    </w:p>
    <w:sectPr w:rsidR="009457A7">
      <w:headerReference w:type="default" r:id="rId10"/>
      <w:footerReference w:type="default" r:id="rId11"/>
      <w:footerReference w:type="first" r:id="rId12"/>
      <w:pgSz w:w="12242" w:h="15842"/>
      <w:pgMar w:top="857" w:right="1043" w:bottom="1276" w:left="992" w:header="720" w:footer="4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E6FC" w14:textId="77777777" w:rsidR="00A808C1" w:rsidRDefault="00A808C1">
      <w:r>
        <w:separator/>
      </w:r>
    </w:p>
  </w:endnote>
  <w:endnote w:type="continuationSeparator" w:id="0">
    <w:p w14:paraId="1878F8FD" w14:textId="77777777" w:rsidR="00A808C1" w:rsidRDefault="00A8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4BE4" w14:textId="5453C1B5" w:rsidR="009457A7" w:rsidRDefault="00EE5EAF">
    <w:pPr>
      <w:pBdr>
        <w:top w:val="single" w:sz="6" w:space="1" w:color="000000"/>
        <w:left w:val="nil"/>
        <w:bottom w:val="nil"/>
        <w:right w:val="nil"/>
        <w:between w:val="nil"/>
      </w:pBdr>
      <w:ind w:right="360"/>
      <w:rPr>
        <w:rFonts w:ascii="Helvetica Neue" w:eastAsia="Helvetica Neue" w:hAnsi="Helvetica Neue" w:cs="Helvetica Neue"/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                                                                                                                    </w:t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Page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1F567E">
      <w:rPr>
        <w:rFonts w:ascii="Helvetica Neue" w:eastAsia="Helvetica Neue" w:hAnsi="Helvetica Neue" w:cs="Helvetica Neue"/>
        <w:noProof/>
        <w:color w:val="000000"/>
        <w:sz w:val="16"/>
        <w:szCs w:val="16"/>
      </w:rPr>
      <w:t>2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74EF" w14:textId="77777777" w:rsidR="009457A7" w:rsidRDefault="00EE5EAF">
    <w:pPr>
      <w:pBdr>
        <w:top w:val="single" w:sz="6" w:space="1" w:color="000000"/>
        <w:left w:val="nil"/>
        <w:bottom w:val="nil"/>
        <w:right w:val="nil"/>
        <w:between w:val="nil"/>
      </w:pBdr>
      <w:ind w:right="360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color w:val="000000"/>
        <w:sz w:val="16"/>
        <w:szCs w:val="16"/>
      </w:rPr>
      <w:t>Page</w:t>
    </w:r>
    <w:r>
      <w:rPr>
        <w:rFonts w:ascii="Helvetica Neue" w:eastAsia="Helvetica Neue" w:hAnsi="Helvetica Neue" w:cs="Helvetica Neue"/>
        <w:color w:val="000000"/>
        <w:sz w:val="12"/>
        <w:szCs w:val="12"/>
      </w:rPr>
      <w:t xml:space="preserve"> 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1F567E">
      <w:rPr>
        <w:rFonts w:ascii="Helvetica Neue" w:eastAsia="Helvetica Neue" w:hAnsi="Helvetica Neue" w:cs="Helvetica Neue"/>
        <w:noProof/>
        <w:color w:val="000000"/>
        <w:sz w:val="16"/>
        <w:szCs w:val="16"/>
      </w:rPr>
      <w:t>1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</w:p>
  <w:p w14:paraId="0799CB4C" w14:textId="77777777" w:rsidR="009457A7" w:rsidRDefault="009457A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6"/>
      <w:tblW w:w="9923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9457A7" w14:paraId="270691F5" w14:textId="77777777">
      <w:trPr>
        <w:trHeight w:val="120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3218C740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BA0B544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F56FBCB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</w:tr>
    <w:tr w:rsidR="009457A7" w14:paraId="298B9FCF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21A3D78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03B4F9CB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0DF8203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</w:tr>
    <w:tr w:rsidR="009457A7" w14:paraId="6BE16761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6C7E7F32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4BE28771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C72D1A4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</w:tr>
    <w:tr w:rsidR="009457A7" w14:paraId="528821EE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147D62B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7BF0190B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4FDAAA4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</w:tc>
    </w:tr>
    <w:tr w:rsidR="009457A7" w14:paraId="4E5FA3A2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4B8A84D2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C165292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F6A5C32" w14:textId="77777777" w:rsidR="009457A7" w:rsidRDefault="009457A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</w:tr>
  </w:tbl>
  <w:p w14:paraId="461563E7" w14:textId="77777777" w:rsidR="009457A7" w:rsidRDefault="009457A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F59D" w14:textId="77777777" w:rsidR="00A808C1" w:rsidRDefault="00A808C1">
      <w:r>
        <w:separator/>
      </w:r>
    </w:p>
  </w:footnote>
  <w:footnote w:type="continuationSeparator" w:id="0">
    <w:p w14:paraId="7C062CEC" w14:textId="77777777" w:rsidR="00A808C1" w:rsidRDefault="00A8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35AF" w14:textId="77777777" w:rsidR="009457A7" w:rsidRDefault="009457A7">
    <w:pPr>
      <w:pBdr>
        <w:top w:val="nil"/>
        <w:left w:val="nil"/>
        <w:bottom w:val="nil"/>
        <w:right w:val="nil"/>
        <w:between w:val="nil"/>
      </w:pBdr>
      <w:ind w:right="1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52F"/>
    <w:multiLevelType w:val="multilevel"/>
    <w:tmpl w:val="F3BAD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C63821"/>
    <w:multiLevelType w:val="multilevel"/>
    <w:tmpl w:val="03702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6B33C0"/>
    <w:multiLevelType w:val="multilevel"/>
    <w:tmpl w:val="F654A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D73ECE"/>
    <w:multiLevelType w:val="multilevel"/>
    <w:tmpl w:val="458C9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D03B85"/>
    <w:multiLevelType w:val="multilevel"/>
    <w:tmpl w:val="22FED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A7"/>
    <w:rsid w:val="001F567E"/>
    <w:rsid w:val="0055559F"/>
    <w:rsid w:val="009457A7"/>
    <w:rsid w:val="00A808C1"/>
    <w:rsid w:val="00E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23E5A"/>
  <w15:docId w15:val="{E167E5B7-F42C-6B49-9F87-6844002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6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jno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jn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 Baheerathan</cp:lastModifiedBy>
  <cp:revision>3</cp:revision>
  <dcterms:created xsi:type="dcterms:W3CDTF">2019-06-11T17:32:00Z</dcterms:created>
  <dcterms:modified xsi:type="dcterms:W3CDTF">2019-06-11T19:39:00Z</dcterms:modified>
</cp:coreProperties>
</file>